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F9" w:rsidRDefault="004962F9" w:rsidP="004962F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4962F9" w:rsidRPr="004962F9" w:rsidTr="004962F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62F9" w:rsidRPr="004962F9" w:rsidRDefault="004962F9" w:rsidP="004962F9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62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BA16D30" wp14:editId="035934C9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2F9" w:rsidRPr="004962F9" w:rsidTr="004962F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62F9" w:rsidRPr="004962F9" w:rsidRDefault="004962F9" w:rsidP="004962F9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6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szCs w:val="40"/>
                <w:bdr w:val="none" w:sz="0" w:space="0" w:color="auto" w:frame="1"/>
                <w:lang w:eastAsia="uk-UA"/>
              </w:rPr>
              <w:t>ЗАКОН УКРАЇНИ</w:t>
            </w:r>
          </w:p>
        </w:tc>
      </w:tr>
    </w:tbl>
    <w:p w:rsidR="004962F9" w:rsidRPr="004962F9" w:rsidRDefault="004962F9" w:rsidP="004962F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496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загальну середню освіту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496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(Відомості Верховної Ради України (ВВР), 1999, № 28, ст.230)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{Із змінами, внесеними згідно із Законом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5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1642-III від 06.04.2000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2000, № 27, ст.213}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{Додатково див. Закон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6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2120-III від 07.12.2000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2001, № 2-3, ст.10}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7"/>
      <w:bookmarkEnd w:id="4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{Із змінами, внесеними згідно із Законами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7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2905-III від 20.12.2001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2002, № 12-13, ст.92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8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380-IV від 26.12.2002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2003, № 10-11, ст.86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9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1344-IV від 27.11.2003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2004, № 17-18, ст.250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0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2285-IV від 23.12.2004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2005, № 7-8, ст.162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1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2505-IV від 25.03.2005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2005, № 17, № 18-19, ст.267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2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3235-IV від 20.12.2005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2006, № 9, № 10-11, ст.96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3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489-V від 19.12.2006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2007, № 7-8, ст.66}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8"/>
      <w:bookmarkEnd w:id="5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{Додатково див. Рішення Конституційного Суду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4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6-рп/2007 від 09.07.2007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}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"/>
      <w:bookmarkEnd w:id="6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{Із змінами, внесеними згідно із Законами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5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107-VI від 28.12.2007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2008, № 5-6, № 7-8, ст.78 - зміни діють по 31 грудня 2008 року}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0"/>
      <w:bookmarkEnd w:id="7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{Додатково див. Рішення Конституційного Суду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6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10-рп/2008 від 22.05.2008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}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1"/>
      <w:bookmarkEnd w:id="8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{Із змінами, внесеними згідно із Законами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7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309-VI від 03.06.2008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2008, № 27-28, ст.253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8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2442-VI від 06.07.2010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2010, № 46, ст.545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9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3701-VI від 06.09.2011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2012, № 15, ст.96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0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5029-VI від 03.07.2012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2013, № 23, ст.218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1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5460-VI від 16.10.2012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2014, № 2-3, ст.41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2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1324-VII від 05.06.2014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2014, № 30, ст.1011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3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76-VIII від 28.12.2014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2015, № 6, ст.40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4" w:anchor="n12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498-VIII від 02.06.2015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2015, № 31, ст.294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5" w:anchor="n106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911-VIII від 24.12.2015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2016, № 5, ст.50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6" w:anchor="n10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940-VIII від 26.01.2016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2016, № 10, ст.100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7" w:anchor="n6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1114-VIII від 19.04.2016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2016, № 22, ст.452 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8" w:anchor="n7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1838-VIII від 07.02.2017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ВВР, 2017, № 11, ст.104}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396"/>
      <w:bookmarkEnd w:id="9"/>
      <w:r w:rsidRPr="00496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{Установити, що у 2016 році норми і положення </w:t>
      </w:r>
      <w:hyperlink r:id="rId29" w:anchor="n115" w:history="1">
        <w:r w:rsidRPr="004962F9">
          <w:rPr>
            <w:rFonts w:ascii="Times New Roman" w:eastAsia="Times New Roman" w:hAnsi="Times New Roman" w:cs="Times New Roman"/>
            <w:i/>
            <w:iCs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частин першої</w:t>
        </w:r>
      </w:hyperlink>
      <w:r w:rsidRPr="00496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30" w:anchor="n116" w:history="1">
        <w:r w:rsidRPr="004962F9">
          <w:rPr>
            <w:rFonts w:ascii="Times New Roman" w:eastAsia="Times New Roman" w:hAnsi="Times New Roman" w:cs="Times New Roman"/>
            <w:i/>
            <w:iCs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другої</w:t>
        </w:r>
      </w:hyperlink>
      <w:r w:rsidRPr="00496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31" w:anchor="n121" w:history="1">
        <w:r w:rsidRPr="004962F9">
          <w:rPr>
            <w:rFonts w:ascii="Times New Roman" w:eastAsia="Times New Roman" w:hAnsi="Times New Roman" w:cs="Times New Roman"/>
            <w:i/>
            <w:iCs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п’ятої статті 14</w:t>
        </w:r>
      </w:hyperlink>
      <w:r w:rsidRPr="00496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</w:t>
      </w:r>
      <w:hyperlink r:id="rId32" w:anchor="n173" w:history="1">
        <w:r w:rsidRPr="004962F9">
          <w:rPr>
            <w:rFonts w:ascii="Times New Roman" w:eastAsia="Times New Roman" w:hAnsi="Times New Roman" w:cs="Times New Roman"/>
            <w:i/>
            <w:iCs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статті 21</w:t>
        </w:r>
      </w:hyperlink>
      <w:r w:rsidRPr="00496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33" w:anchor="n197" w:history="1">
        <w:r w:rsidRPr="004962F9">
          <w:rPr>
            <w:rFonts w:ascii="Times New Roman" w:eastAsia="Times New Roman" w:hAnsi="Times New Roman" w:cs="Times New Roman"/>
            <w:i/>
            <w:iCs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абзаців другого - десятого частини першої статті 25</w:t>
        </w:r>
      </w:hyperlink>
      <w:r w:rsidRPr="00496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 цього Закону застосовуються у порядку та розмірах, встановлених Кабінетом Міністрів України, виходячи з наявних фінансових ресурсів державного і місцевих бюджетів та бюджету Фонду соціального страхування України згідно із Законом </w:t>
      </w:r>
      <w:hyperlink r:id="rId34" w:anchor="n125" w:tgtFrame="_blank" w:history="1">
        <w:r w:rsidRPr="004962F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928-VIII від 25.12.2015</w:t>
        </w:r>
      </w:hyperlink>
      <w:r w:rsidRPr="00496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2"/>
      <w:bookmarkEnd w:id="10"/>
      <w:r w:rsidRPr="00496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{У тексті Закону слова "Міністерство освіти України" в усіх відмінках замінено словами "центральний орган виконавчої влади, що забезпечує формування державної політики у сфері освіти" у відповідному відмінку;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3"/>
      <w:bookmarkEnd w:id="11"/>
      <w:r w:rsidRPr="00496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слова "Міністерством охорони здоров'я України" замінено словами "центральним органом виконавчої влади, що забезпечує формування державної політики у сфері охорони здоров'я" згідно із Законом </w:t>
      </w:r>
      <w:hyperlink r:id="rId35" w:anchor="n605" w:tgtFrame="_blank" w:history="1">
        <w:r w:rsidRPr="004962F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5460-VI від 16.10.2012</w:t>
        </w:r>
      </w:hyperlink>
      <w:r w:rsidRPr="00496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4"/>
      <w:bookmarkEnd w:id="12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Цей Закон визначає правові, організаційні та фінансові засади функціонування і розвитку системи загальної середньої освіти, що сприяє вільному розвитку людської особистості, формує цінності правового демократичного суспільства в Україні.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5"/>
      <w:bookmarkEnd w:id="13"/>
      <w:r w:rsidRPr="0049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Розділ I. ЗАГАЛЬНІ ПОЛОЖЕННЯ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6"/>
      <w:bookmarkEnd w:id="14"/>
      <w:r w:rsidRPr="00496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Стаття 1.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Законодавство України про загальну середню освіту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7"/>
      <w:bookmarkEnd w:id="15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Законодавство України про загальну середню освіту базується на </w:t>
      </w:r>
      <w:hyperlink r:id="rId36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Конституції України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 складається з </w:t>
      </w:r>
      <w:hyperlink r:id="rId37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Закону України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"Про освіту", цього Закону, інших нормативно-правових актів та міжнародних договорів України, згода на обов'язковість яких надана Верховною Радою України.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8"/>
      <w:bookmarkEnd w:id="16"/>
      <w:r w:rsidRPr="00496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Стаття 2.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Основні завдання законодавства України про загальну середню освіту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9"/>
      <w:bookmarkEnd w:id="17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Основними завданнями законодавства України про загальну середню освіту є: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0"/>
      <w:bookmarkEnd w:id="18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права громадян на доступність і безоплатність здобуття повної загальної середньої освіти;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1"/>
      <w:bookmarkEnd w:id="19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необхідних умов функціонування і розвитку загальної середньої освіти;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2"/>
      <w:bookmarkEnd w:id="20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нормативно-правової бази щодо обов'язковості повної загальної середньої освіти;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3"/>
      <w:bookmarkEnd w:id="21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структури та змісту загальної середньої освіти;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4"/>
      <w:bookmarkEnd w:id="22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органів управління системою загальної середньої освіти та їх повноважень;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5"/>
      <w:bookmarkEnd w:id="23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прав та обов'язків учасників навчально-виховного процесу, встановлення відповідальності за порушення законодавства про загальну середню освіту.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6"/>
      <w:bookmarkEnd w:id="24"/>
      <w:r w:rsidRPr="00496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Стаття 3.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Загальна середня освіта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7"/>
      <w:bookmarkEnd w:id="25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Загальна середня освіта - цілеспрямований процес оволодіння систематизованими знаннями про природу, людину, суспільство, культуру та виробництво засобами пізнавальної і практичної діяльності, результатом якого є інтелектуальний, соціальний і фізичний розвиток особистості, що є основою для подальшої освіти і трудової діяльності.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8"/>
      <w:bookmarkEnd w:id="26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Загальна середня освіта є обов'язковою основною складовою безперервної освіти.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9"/>
      <w:bookmarkEnd w:id="27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Загальна середня освіта спрямована на забезпечення всебічного розвитку особистості шляхом навчання та виховання, які </w:t>
      </w:r>
      <w:proofErr w:type="spellStart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грунтуються</w:t>
      </w:r>
      <w:proofErr w:type="spellEnd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загальнолюдських цінностях та принципах науковості, </w:t>
      </w:r>
      <w:proofErr w:type="spellStart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полікультурності</w:t>
      </w:r>
      <w:proofErr w:type="spellEnd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світського характеру освіти, системності, </w:t>
      </w:r>
      <w:proofErr w:type="spellStart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інтегративності</w:t>
      </w:r>
      <w:proofErr w:type="spellEnd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єдності навчання і виховання, на засадах гуманізму, демократії, громадянської свідомості, взаємоповаги між націями і народами в інтересах людини, родини, суспільства, держави.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30"/>
      <w:bookmarkEnd w:id="28"/>
      <w:r w:rsidRPr="00496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Стаття 4.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Система загальної середньої освіти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1"/>
      <w:bookmarkEnd w:id="29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Систему загальної середньої освіти становлять: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2"/>
      <w:bookmarkEnd w:id="30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загальноосвітні навчальні заклади всіх типів і форм власності, у тому числі для громадян, які потребують соціальної допомоги та соціальної реабілітації, навчально-виробничі комбінати, позашкільні заклади, науково-методичні установи та органи управління системою загальної середньої освіти, а також професійно-технічні та вищі навчальні заклади I-II рівнів акредитації, що надають повну загальну середню освіту.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3"/>
      <w:bookmarkEnd w:id="31"/>
      <w:r w:rsidRPr="00496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Стаття 5.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Завдання загальної середньої освіти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4"/>
      <w:bookmarkEnd w:id="32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Завданнями загальної середньої освіти є: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5"/>
      <w:bookmarkEnd w:id="33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виховання громадянина України;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6"/>
      <w:bookmarkEnd w:id="34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особистості учня (вихованця), розвиток його здібностей і обдарувань, наукового світогляду;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7"/>
      <w:bookmarkEnd w:id="35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вимог Державного стандарту загальної середньої освіти, підготовка учнів (вихованців) до подальшої освіти і трудової діяльності;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38"/>
      <w:bookmarkEnd w:id="36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виховання в учнів (вихованців) поваги до </w:t>
      </w:r>
      <w:hyperlink r:id="rId38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Конституції України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обов'язків людини і громадянина;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39"/>
      <w:bookmarkEnd w:id="37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реалізація права учнів (вихованців) на вільне формування політичних і світоглядних переконань;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40"/>
      <w:bookmarkEnd w:id="38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виховання шанобливого ставлення до родини, поваги до народних традицій і звичаїв, державної мови, регіональних мов або мов меншин та рідної мови, національних цінностей Українського народу та інших народів і націй;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41"/>
      <w:bookmarkEnd w:id="39"/>
      <w:r w:rsidRPr="00496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{Абзац сьомий статті 5 із змінами, внесеними згідно із Законом </w:t>
      </w:r>
      <w:hyperlink r:id="rId39" w:anchor="n210" w:tgtFrame="_blank" w:history="1">
        <w:r w:rsidRPr="004962F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5029-VI від 03.07.2012</w:t>
        </w:r>
      </w:hyperlink>
      <w:r w:rsidRPr="00496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42"/>
      <w:bookmarkEnd w:id="40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виховання свідомого ставлення до свого здоров'я та здоров'я інших громадян як найвищої соціальної цінності, формування гігієнічних навичок і засад здорового способу життя, збереження і зміцнення фізичного та психічного здоров'я учнів (вихованців).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43"/>
      <w:bookmarkEnd w:id="41"/>
      <w:r w:rsidRPr="00496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Стаття 6.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Здобуття повної загальної середньої освіти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44"/>
      <w:bookmarkEnd w:id="42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Громадянам України незалежно від раси, кольору шкіри, особливостей інтелектуального, соціального і фізичного розвитку особистості, політичних, релігійних та інших переконань, статі, етнічного та соціального походження, майнового стану, місця проживання, </w:t>
      </w:r>
      <w:proofErr w:type="spellStart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мовних</w:t>
      </w:r>
      <w:proofErr w:type="spellEnd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або інших ознак забезпечується доступність і безоплатність здобуття повної загальної середньої освіти у державних і комунальних навчальних закладах.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45"/>
      <w:bookmarkEnd w:id="43"/>
      <w:r w:rsidRPr="00496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{Частина перша статті 6 із змінами, внесеними згідно із Законом </w:t>
      </w:r>
      <w:hyperlink r:id="rId40" w:anchor="n14" w:tgtFrame="_blank" w:history="1">
        <w:r w:rsidRPr="004962F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1324-VII від 05.06.2014</w:t>
        </w:r>
      </w:hyperlink>
      <w:r w:rsidRPr="00496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46"/>
      <w:bookmarkEnd w:id="44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Громадяни України мають право на здобуття повної загальної середньої освіти у приватних навчальних закладах.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47"/>
      <w:bookmarkEnd w:id="45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Здобуття повної загальної середньої освіти у навчальних закладах незалежно від підпорядкування, типів і форм власності має відповідати вимогам Державного стандарту загальної середньої освіти.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n48"/>
      <w:bookmarkEnd w:id="46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Іноземці та особи без громадянства, які перебувають в Україні на законних підставах, здобувають повну загальну середню освіту у порядку, встановленому для громадян України.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7" w:name="n49"/>
      <w:bookmarkEnd w:id="47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Відповідальність за здобуття повної загальної середньої освіти дітьми покладається на їх батьків, а дітьми, позбавленими батьківського піклування, - на осіб, які їх замінюють, або навчальні заклади, де вони виховуються.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50"/>
      <w:bookmarkEnd w:id="48"/>
      <w:r w:rsidRPr="00496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Стаття 7.</w:t>
      </w:r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Мова навчання і виховання у загальноосвітніх навчальних закладах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9" w:name="n51"/>
      <w:bookmarkEnd w:id="49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Мова навчання і виховання у загальноосвітніх навчальних закладах визначається </w:t>
      </w:r>
      <w:hyperlink r:id="rId41" w:anchor="n112" w:tgtFrame="_blank" w:history="1">
        <w:r w:rsidRPr="004962F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статтею 20</w:t>
        </w:r>
      </w:hyperlink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Закону України "Про засади державної </w:t>
      </w:r>
      <w:proofErr w:type="spellStart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мовної</w:t>
      </w:r>
      <w:proofErr w:type="spellEnd"/>
      <w:r w:rsidRPr="004962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політики".</w:t>
      </w:r>
    </w:p>
    <w:p w:rsidR="004962F9" w:rsidRPr="004962F9" w:rsidRDefault="004962F9" w:rsidP="004962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n52"/>
      <w:bookmarkEnd w:id="50"/>
      <w:r w:rsidRPr="00496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{Стаття 7 в редакції Закону </w:t>
      </w:r>
      <w:hyperlink r:id="rId42" w:anchor="n211" w:tgtFrame="_blank" w:history="1">
        <w:r w:rsidRPr="004962F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5029-VI від 03.07.2012</w:t>
        </w:r>
      </w:hyperlink>
      <w:r w:rsidRPr="00496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4962F9" w:rsidRDefault="004962F9" w:rsidP="004962F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Розділ II. ЗАГАЛЬНООСВІТНІ ТА ІНШІ НАВЧАЛЬНІ ЗАКЛАДИ СИСТЕМИ ЗАГАЛЬНОЇ СЕРЕДНЬОЇ ОСВІТИ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1" w:name="n54"/>
      <w:bookmarkEnd w:id="51"/>
      <w:r>
        <w:rPr>
          <w:rStyle w:val="rvts9"/>
          <w:b/>
          <w:bCs/>
          <w:color w:val="000000"/>
          <w:bdr w:val="none" w:sz="0" w:space="0" w:color="auto" w:frame="1"/>
        </w:rPr>
        <w:t>Стаття 8.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Загальноосвітній навчальний заклад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2" w:name="n55"/>
      <w:bookmarkEnd w:id="52"/>
      <w:r>
        <w:rPr>
          <w:color w:val="000000"/>
        </w:rPr>
        <w:t>1. Загальноосвітній навчальний заклад - навчальний заклад, що забезпечує реалізацію права громадян на загальну середню освіту.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3" w:name="n56"/>
      <w:bookmarkEnd w:id="53"/>
      <w:r>
        <w:rPr>
          <w:color w:val="000000"/>
        </w:rPr>
        <w:t>Загальноосвітній навчальний заклад, заснований на приватній формі власності, здійснює свою діяльність за наявності ліцензії, виданої в установленому законодавством України порядку.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4" w:name="n57"/>
      <w:bookmarkEnd w:id="54"/>
      <w:r>
        <w:rPr>
          <w:color w:val="000000"/>
        </w:rPr>
        <w:t>2. Загальноосвітній навчальний заклад, що здійснює інноваційну діяльність, може мати статус експериментального. Статус експериментального не змінює підпорядкування, тип і форму власності загальноосвітнього навчального закладу.</w:t>
      </w:r>
      <w:r>
        <w:rPr>
          <w:rStyle w:val="apple-converted-space"/>
          <w:color w:val="000000"/>
        </w:rPr>
        <w:t> </w:t>
      </w:r>
      <w:hyperlink r:id="rId43" w:tgtFrame="_blank" w:history="1">
        <w:r>
          <w:rPr>
            <w:rStyle w:val="a3"/>
            <w:color w:val="000099"/>
            <w:bdr w:val="none" w:sz="0" w:space="0" w:color="auto" w:frame="1"/>
          </w:rPr>
          <w:t>Положення про експериментальний загальноосвітній навчальний заклад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затверджується центральним органом виконавчої влади, що забезпечує формування державної політики у сфері освіти.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5" w:name="n58"/>
      <w:bookmarkEnd w:id="55"/>
      <w:r>
        <w:rPr>
          <w:rStyle w:val="rvts9"/>
          <w:b/>
          <w:bCs/>
          <w:color w:val="000000"/>
          <w:bdr w:val="none" w:sz="0" w:space="0" w:color="auto" w:frame="1"/>
        </w:rPr>
        <w:t>Стаття 9.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Типи загальноосвітніх та інших навчальних закладів системи загальної середньої освіти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6" w:name="n59"/>
      <w:bookmarkEnd w:id="56"/>
      <w:r>
        <w:rPr>
          <w:color w:val="000000"/>
        </w:rPr>
        <w:t>1. Відповідно до освітнього рівня, який забезпечується загальноосвітнім навчальним закладом (I ступінь - початкова школа, що забезпечує початкову загальну освіту, II ступінь - основна школа, що забезпечує базову загальну середню освіту, III ступінь - старша школа, що забезпечує повну загальну середню освіту, як правило, з профільним спрямуванням навчання), та особливостей учнівського контингенту існують різні типи загальноосвітніх навчальних закладів. Школи кожного з трьох ступенів можуть функціонувати разом або самостійно.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7" w:name="n60"/>
      <w:bookmarkEnd w:id="57"/>
      <w:r>
        <w:rPr>
          <w:color w:val="000000"/>
        </w:rPr>
        <w:t>До загальноосвітніх навчальних закладів належать: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8" w:name="n61"/>
      <w:bookmarkEnd w:id="58"/>
      <w:r>
        <w:rPr>
          <w:color w:val="000000"/>
        </w:rPr>
        <w:t>школа I-III ступенів;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9" w:name="n62"/>
      <w:bookmarkEnd w:id="59"/>
      <w:r>
        <w:rPr>
          <w:color w:val="000000"/>
        </w:rPr>
        <w:t>спеціалізована школа (школа-інтернат) I-III ступенів з поглибленим вивченням окремих предметів та курсів;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0" w:name="n63"/>
      <w:bookmarkEnd w:id="60"/>
      <w:r>
        <w:rPr>
          <w:color w:val="000000"/>
        </w:rPr>
        <w:t>гімназія (гімназія-інтернат) - навчальний заклад II-III ступенів з поглибленим вивченням окремих предметів відповідно до профілю;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1" w:name="n64"/>
      <w:bookmarkEnd w:id="61"/>
      <w:r>
        <w:rPr>
          <w:color w:val="000000"/>
        </w:rPr>
        <w:t>колегіум (колегіум-інтернат) - навчальний заклад II-III ступенів філологічно-філософського та (або) культурно-естетичного профілю;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2" w:name="n65"/>
      <w:bookmarkEnd w:id="62"/>
      <w:r>
        <w:rPr>
          <w:color w:val="000000"/>
        </w:rPr>
        <w:lastRenderedPageBreak/>
        <w:t>ліцей (ліцей-інтернат) - навчальний заклад III ступеня з профільним навчанням та допрофесійною підготовкою (може надавати освітні послуги II ступеня, починаючи з 8 класу);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3" w:name="n66"/>
      <w:bookmarkEnd w:id="63"/>
      <w:r>
        <w:rPr>
          <w:color w:val="000000"/>
        </w:rPr>
        <w:t>школа-інтернат I-III ступенів - навчальний заклад з частковим або повним утриманням за рахунок держави дітей, які потребують соціальної допомоги;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4" w:name="n67"/>
      <w:bookmarkEnd w:id="64"/>
      <w:r>
        <w:rPr>
          <w:color w:val="000000"/>
        </w:rPr>
        <w:t>спеціальна школа (школа-інтернат) I-III ступенів - навчальний заклад для дітей, які потребують корекції фізичного та (або) розумового розвитку;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5" w:name="n68"/>
      <w:bookmarkEnd w:id="65"/>
      <w:r>
        <w:rPr>
          <w:color w:val="000000"/>
        </w:rPr>
        <w:t>санаторна школа (школа-інтернат) I-III ступенів - навчальний заклад з відповідним профілем для дітей, які потребують тривалого лікування;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6" w:name="n69"/>
      <w:bookmarkEnd w:id="66"/>
      <w:r>
        <w:rPr>
          <w:color w:val="000000"/>
        </w:rPr>
        <w:t>школа соціальної реабілітації - навчальний заклад для дітей, які потребують особливих умов виховання (створюється окремо для хлопців і дівчат);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7" w:name="n70"/>
      <w:bookmarkEnd w:id="67"/>
      <w:r>
        <w:rPr>
          <w:color w:val="000000"/>
        </w:rPr>
        <w:t>вечірня (змінна) школа II-III ступенів - навчальний заклад для громадян, які не мають можливості навчатися у школах з денною формою навчання;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8" w:name="n71"/>
      <w:bookmarkEnd w:id="68"/>
      <w:r>
        <w:rPr>
          <w:color w:val="000000"/>
        </w:rPr>
        <w:t>навчально-реабілітаційний центр - навчальний заклад для дітей з особливими освітніми потребами, зумовленими складними вадами розвитку.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9" w:name="n72"/>
      <w:bookmarkEnd w:id="69"/>
      <w:r>
        <w:rPr>
          <w:rStyle w:val="rvts46"/>
          <w:i/>
          <w:iCs/>
          <w:color w:val="000000"/>
          <w:bdr w:val="none" w:sz="0" w:space="0" w:color="auto" w:frame="1"/>
        </w:rPr>
        <w:t>{Частина перша статті 9 в редакції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44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2442-VI від 06.07.2010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0" w:name="n73"/>
      <w:bookmarkEnd w:id="70"/>
      <w:r>
        <w:rPr>
          <w:color w:val="000000"/>
        </w:rPr>
        <w:t>2. Інші навчальні заклади системи загальної середньої освіти: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1" w:name="n74"/>
      <w:bookmarkEnd w:id="71"/>
      <w:r>
        <w:rPr>
          <w:color w:val="000000"/>
        </w:rPr>
        <w:t>позашкільний навчально-виховний заклад - навчальний заклад для виховання дітей та задоволення їх потреб у додатковій освіті за інтересами (науковими, технічними, художньо-естетичними, спортивними тощо);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2" w:name="n75"/>
      <w:bookmarkEnd w:id="72"/>
      <w:r>
        <w:rPr>
          <w:color w:val="000000"/>
        </w:rPr>
        <w:t>міжшкільний навчально-виробничий комбінат - навчальний заклад для забезпечення потреб учнів загальноосвітніх навчальних закладів у профорієнтаційній, допрофесійній, професійній підготовці;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3" w:name="n76"/>
      <w:bookmarkEnd w:id="73"/>
      <w:r>
        <w:rPr>
          <w:color w:val="000000"/>
        </w:rPr>
        <w:t>професійно-технічний навчальний заклад - навчальний заклад для забезпечення потреб громадян у професійно-технічній і повній загальній середній освіті;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4" w:name="n77"/>
      <w:bookmarkEnd w:id="74"/>
      <w:r>
        <w:rPr>
          <w:color w:val="000000"/>
        </w:rPr>
        <w:t>вищий навчальний заклад I-II рівнів акредитації - навчальний заклад для задоволення потреб громадян за освітньо-кваліфікаційними рівнями молодшого спеціаліста і бакалавра з одночасним завершенням здобуття повної загальної середньої освіти.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5" w:name="n78"/>
      <w:bookmarkEnd w:id="75"/>
      <w:r>
        <w:rPr>
          <w:color w:val="000000"/>
        </w:rPr>
        <w:t>3. Загальноосвітні навчальні заклади можуть створювати у своєму складі класи (групи) з вечірньою (заочною), дистанційною формою навчання, класи (групи) з поглибленим вивченням окремих предметів, спеціальні та інклюзивні класи для навчання дітей з особливими освітніми потребами.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6" w:name="n79"/>
      <w:bookmarkEnd w:id="76"/>
      <w:r>
        <w:rPr>
          <w:rStyle w:val="rvts46"/>
          <w:i/>
          <w:iCs/>
          <w:color w:val="000000"/>
          <w:bdr w:val="none" w:sz="0" w:space="0" w:color="auto" w:frame="1"/>
        </w:rPr>
        <w:t>{Абзац перший частини третьої статті 9 із змінами, внесеними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45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2442-VI від 06.07.2010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7" w:name="n80"/>
      <w:bookmarkEnd w:id="77"/>
      <w:r>
        <w:rPr>
          <w:color w:val="000000"/>
        </w:rPr>
        <w:t>Загальноосвітні навчальні заклади незалежно від підпорядкування, типів і форм власності можуть мати у своєму складі інтернати з частковим або повним утриманням учнів (вихованців) за рахунок власника.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8" w:name="n81"/>
      <w:bookmarkEnd w:id="78"/>
      <w:r>
        <w:rPr>
          <w:color w:val="000000"/>
        </w:rPr>
        <w:t>Загальноосвітні навчальні заклади можуть створювати навчально-виховні комплекси у складі навчальних закладів різних типів і рівнів акредитації для задоволення допрофесійних і професійних запитів громадян, а також навчально-виховні об'єднання з дошкільними та позашкільними навчальними закладами для задоволення освітніх і культурно-освітніх потреб.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9" w:name="n82"/>
      <w:bookmarkEnd w:id="79"/>
      <w:r>
        <w:rPr>
          <w:color w:val="000000"/>
        </w:rPr>
        <w:t>Загальноосвітні навчальні заклади для задоволення допрофесійних, професійних запитів та культурно-освітніх потреб громадян можуть входити до складу освітніх округів, спілок, інших об'єднань, у тому числі за участі навчальних закладів системи дошкільної, загальної середньої, позашкільної, професійно-технічної та вищої освіти різних типів і рівнів акредитації, закладів культури, фізичної культури та спорту, підприємств і громадських організацій.</w:t>
      </w:r>
      <w:r>
        <w:rPr>
          <w:rStyle w:val="apple-converted-space"/>
          <w:color w:val="000000"/>
        </w:rPr>
        <w:t> </w:t>
      </w:r>
      <w:hyperlink r:id="rId46" w:tgtFrame="_blank" w:history="1">
        <w:r>
          <w:rPr>
            <w:rStyle w:val="a3"/>
            <w:color w:val="000099"/>
            <w:bdr w:val="none" w:sz="0" w:space="0" w:color="auto" w:frame="1"/>
          </w:rPr>
          <w:t>Положення про освітній округ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затверджується Кабінетом Міністрів України.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0" w:name="n83"/>
      <w:bookmarkEnd w:id="80"/>
      <w:r>
        <w:rPr>
          <w:rStyle w:val="rvts46"/>
          <w:i/>
          <w:iCs/>
          <w:color w:val="000000"/>
          <w:bdr w:val="none" w:sz="0" w:space="0" w:color="auto" w:frame="1"/>
        </w:rPr>
        <w:t>{Частину третю статті 9 доповнено абзацом четвертим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47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2442-VI від 06.07.2010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1" w:name="n84"/>
      <w:bookmarkEnd w:id="81"/>
      <w:r>
        <w:rPr>
          <w:color w:val="000000"/>
        </w:rPr>
        <w:t>4. Перелік спеціальних загальноосвітніх шкіл (шкіл-інтернатів) визначається центральним органом виконавчої влади, що забезпечує формування державної політики у сфері освіти за погодженням з центральним органом виконавчої влади, що забезпечує формування державної політики у сфері охорони здоров'я.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2" w:name="n85"/>
      <w:bookmarkEnd w:id="82"/>
      <w:r>
        <w:rPr>
          <w:color w:val="000000"/>
        </w:rPr>
        <w:t>5.</w:t>
      </w:r>
      <w:r>
        <w:rPr>
          <w:rStyle w:val="apple-converted-space"/>
          <w:color w:val="000000"/>
        </w:rPr>
        <w:t> </w:t>
      </w:r>
      <w:hyperlink r:id="rId48" w:anchor="n86" w:history="1">
        <w:r>
          <w:rPr>
            <w:rStyle w:val="a3"/>
            <w:color w:val="006600"/>
            <w:bdr w:val="none" w:sz="0" w:space="0" w:color="auto" w:frame="1"/>
          </w:rPr>
          <w:t>Положення про загальноосвітні навчальні заклади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затверджуються Кабінетом Міністрів України.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3" w:name="n86"/>
      <w:bookmarkEnd w:id="83"/>
      <w:r>
        <w:rPr>
          <w:rStyle w:val="rvts46"/>
          <w:i/>
          <w:iCs/>
          <w:color w:val="000000"/>
          <w:bdr w:val="none" w:sz="0" w:space="0" w:color="auto" w:frame="1"/>
        </w:rPr>
        <w:lastRenderedPageBreak/>
        <w:t>{Постанови КМ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49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964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,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50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778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4" w:name="n87"/>
      <w:bookmarkEnd w:id="84"/>
      <w:r>
        <w:rPr>
          <w:color w:val="000000"/>
        </w:rPr>
        <w:t>Загальноосвітній навчальний заклад на основі Положення про загальноосвітні навчальні заклади розробляє статут, який затверджується власником (для державних та комунальних загальноосвітніх навчальних закладів - відповідним органом управління освітою) та реєструється місцевим органом виконавчої влади або органом місцевого самоврядування.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5" w:name="n88"/>
      <w:bookmarkEnd w:id="85"/>
      <w:r>
        <w:rPr>
          <w:rStyle w:val="rvts9"/>
          <w:b/>
          <w:bCs/>
          <w:color w:val="000000"/>
          <w:bdr w:val="none" w:sz="0" w:space="0" w:color="auto" w:frame="1"/>
        </w:rPr>
        <w:t>Стаття 10.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Статус загальноосвітнього навчального закладу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6" w:name="n89"/>
      <w:bookmarkEnd w:id="86"/>
      <w:r>
        <w:rPr>
          <w:color w:val="000000"/>
        </w:rPr>
        <w:t>1. Загальноосвітній навчальний заклад є юридичною особою. За своїми організаційно-правовими формами загальноосвітні навчальні заклади можуть бути державної, комунальної та приватної форм власності.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7" w:name="n90"/>
      <w:bookmarkEnd w:id="87"/>
      <w:r>
        <w:rPr>
          <w:color w:val="000000"/>
        </w:rPr>
        <w:t>2. Статус державного має загальноосвітній навчальний заклад, заснований на державній формі власності.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8" w:name="n91"/>
      <w:bookmarkEnd w:id="88"/>
      <w:r>
        <w:rPr>
          <w:color w:val="000000"/>
        </w:rPr>
        <w:t>3. Статус комунального має загальноосвітній навчальний заклад, заснований на комунальній формі власності.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9" w:name="n92"/>
      <w:bookmarkEnd w:id="89"/>
      <w:r>
        <w:rPr>
          <w:color w:val="000000"/>
        </w:rPr>
        <w:t>4. Статус приватного має загальноосвітній навчальний заклад, заснований на приватній формі власності.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0" w:name="n93"/>
      <w:bookmarkEnd w:id="90"/>
      <w:r>
        <w:rPr>
          <w:rStyle w:val="rvts9"/>
          <w:b/>
          <w:bCs/>
          <w:color w:val="000000"/>
          <w:bdr w:val="none" w:sz="0" w:space="0" w:color="auto" w:frame="1"/>
        </w:rPr>
        <w:t>Стаття 11.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Створення, реорганізація та ліквідація загальноосвітнього навчального закладу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1" w:name="n94"/>
      <w:bookmarkEnd w:id="91"/>
      <w:r>
        <w:rPr>
          <w:color w:val="000000"/>
        </w:rPr>
        <w:t xml:space="preserve">1. Державні та комунальні загальноосвітні навчальні заклади створюються відповідно центральними, місцевими органами виконавчої влади або органами місцевого самоврядування з урахуванням соціально-економічних, національних, культурно-освітніх і </w:t>
      </w:r>
      <w:proofErr w:type="spellStart"/>
      <w:r>
        <w:rPr>
          <w:color w:val="000000"/>
        </w:rPr>
        <w:t>мовних</w:t>
      </w:r>
      <w:proofErr w:type="spellEnd"/>
      <w:r>
        <w:rPr>
          <w:color w:val="000000"/>
        </w:rPr>
        <w:t xml:space="preserve"> потреб за наявності необхідної кількості учнів (вихованців) відповідно до встановлених нормативів наповнюваності класів, необхідної матеріально-технічної та науково-методичної бази, педагогічних кадрів у порядку, встановленому Кабінетом Міністрів України.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2" w:name="n95"/>
      <w:bookmarkEnd w:id="92"/>
      <w:r>
        <w:rPr>
          <w:color w:val="000000"/>
        </w:rPr>
        <w:t>2. Рішення про створення комунальних загальноосвітніх навчальних закладів для дітей-сиріт і дітей, позбавлених батьківського піклування, спеціальних загальноосвітніх шкіл (шкіл-інтернатів) для дітей, які потребують корекції фізичного та (або) розумового розвитку, приймаються Радою міністрів Автономної Республіки Крим, обласними, Київською та Севастопольською міськими державними адміністраціями за погодженням з центральним органом виконавчої влади, що забезпечує формування державної політики у сфері освіти.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3" w:name="n96"/>
      <w:bookmarkEnd w:id="93"/>
      <w:r>
        <w:rPr>
          <w:color w:val="000000"/>
        </w:rPr>
        <w:t>3. Рішення про створення гімназій, ліцеїв, колегіумів, спеціалізованих шкіл (шкіл-інтернатів), заснованих на комунальній формі власності, приймаються за поданням відповідних органів управління освітою Радою міністрів Автономної Республіки Крим, обласними, Київською та Севастопольською міськими державними адміністраціями.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4" w:name="n97"/>
      <w:bookmarkEnd w:id="94"/>
      <w:r>
        <w:rPr>
          <w:color w:val="000000"/>
        </w:rPr>
        <w:t>4. Рішення про створення загальноосвітнього навчального закладу, заснованого на приватній формі власності, приймається засновником (власником) у порядку, встановленому законодавством України. Релігійні організації, статути (положення) яких зареєстровано у встановленому законодавством порядку, можуть бути засновниками (власниками) загальноосвітніх навчальних закладів.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5" w:name="n394"/>
      <w:bookmarkEnd w:id="95"/>
      <w:r>
        <w:rPr>
          <w:rStyle w:val="rvts46"/>
          <w:i/>
          <w:iCs/>
          <w:color w:val="000000"/>
          <w:bdr w:val="none" w:sz="0" w:space="0" w:color="auto" w:frame="1"/>
        </w:rPr>
        <w:t>{Частина четверта статті 11 із змінами, внесеними згідно із</w:t>
      </w:r>
      <w:r>
        <w:rPr>
          <w:rStyle w:val="apple-converted-space"/>
          <w:color w:val="000000"/>
        </w:rPr>
        <w:t> </w:t>
      </w:r>
      <w:r>
        <w:rPr>
          <w:rStyle w:val="rvts11"/>
          <w:i/>
          <w:iCs/>
          <w:color w:val="000000"/>
          <w:bdr w:val="none" w:sz="0" w:space="0" w:color="auto" w:frame="1"/>
        </w:rPr>
        <w:t>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51" w:anchor="n12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498-VIII від 02.06.2015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6" w:name="n98"/>
      <w:bookmarkEnd w:id="96"/>
      <w:r>
        <w:rPr>
          <w:color w:val="000000"/>
        </w:rPr>
        <w:t>5. Рішення про створення шкіл соціальної реабілітації, їх підпорядкованість і джерела фінансування приймається Кабінетом Міністрів України за поданням центрального органу виконавчої влади, що забезпечує формування державної політики у сфері освіти.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7" w:name="n99"/>
      <w:bookmarkEnd w:id="97"/>
      <w:r>
        <w:rPr>
          <w:color w:val="000000"/>
        </w:rPr>
        <w:t>6. Реорганізація і ліквідація загальноосвітніх навчальних закладів комунальної форми власності здійснюється за рішенням сесії місцевої ради, державної і приватної форм власності - за рішенням засновника (засновників).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8" w:name="n100"/>
      <w:bookmarkEnd w:id="98"/>
      <w:r>
        <w:rPr>
          <w:rStyle w:val="rvts46"/>
          <w:i/>
          <w:iCs/>
          <w:color w:val="000000"/>
          <w:bdr w:val="none" w:sz="0" w:space="0" w:color="auto" w:frame="1"/>
        </w:rPr>
        <w:t>{Частина шоста статті 11 в редакції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52" w:anchor="n162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76-VIII від 28.12.2014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962F9" w:rsidRDefault="004962F9" w:rsidP="004962F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962F9" w:rsidRDefault="004962F9" w:rsidP="004962F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Розділ III. ОРГАНІЗАЦІЯ НАВЧАЛЬНО-ВИХОВНОГО ПРОЦЕСУ У ЗАГАЛЬНООСВІТНІХ НАВЧАЛЬНИХ ЗАКЛАДАХ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9" w:name="n102"/>
      <w:bookmarkEnd w:id="99"/>
      <w:r>
        <w:rPr>
          <w:rStyle w:val="rvts9"/>
          <w:b/>
          <w:bCs/>
          <w:color w:val="000000"/>
          <w:bdr w:val="none" w:sz="0" w:space="0" w:color="auto" w:frame="1"/>
        </w:rPr>
        <w:t>Стаття 12.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Термін навчання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0" w:name="n103"/>
      <w:bookmarkEnd w:id="100"/>
      <w:r>
        <w:rPr>
          <w:color w:val="000000"/>
        </w:rPr>
        <w:t>1. Термін навчання для здобуття повної загальної середньої освіти у загальноосвітніх навчальних закладах I-III ступенів становить 11 років: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1" w:name="n104"/>
      <w:bookmarkEnd w:id="101"/>
      <w:r>
        <w:rPr>
          <w:rStyle w:val="rvts46"/>
          <w:i/>
          <w:iCs/>
          <w:color w:val="000000"/>
          <w:bdr w:val="none" w:sz="0" w:space="0" w:color="auto" w:frame="1"/>
        </w:rPr>
        <w:lastRenderedPageBreak/>
        <w:t>{Абзац перший частини першої статті 12 із змінами, внесеними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53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2442-VI від 06.07.2010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2" w:name="n105"/>
      <w:bookmarkEnd w:id="102"/>
      <w:r>
        <w:rPr>
          <w:color w:val="000000"/>
        </w:rPr>
        <w:t>у загальноосвітніх навчальних закладах I ступеня - 4 роки;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3" w:name="n106"/>
      <w:bookmarkEnd w:id="103"/>
      <w:r>
        <w:rPr>
          <w:color w:val="000000"/>
        </w:rPr>
        <w:t>у загальноосвітніх навчальних закладах II ступеня - 5 років;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4" w:name="n107"/>
      <w:bookmarkEnd w:id="104"/>
      <w:r>
        <w:rPr>
          <w:color w:val="000000"/>
        </w:rPr>
        <w:t>у загальноосвітніх навчальних закладах III ступеня - 2 роки.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5" w:name="n108"/>
      <w:bookmarkEnd w:id="105"/>
      <w:r>
        <w:rPr>
          <w:rStyle w:val="rvts46"/>
          <w:i/>
          <w:iCs/>
          <w:color w:val="000000"/>
          <w:bdr w:val="none" w:sz="0" w:space="0" w:color="auto" w:frame="1"/>
        </w:rPr>
        <w:t>{Абзац четвертий частини першої статті 12 із змінами, внесеними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54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2442-VI від 06.07.2010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6" w:name="n109"/>
      <w:bookmarkEnd w:id="106"/>
      <w:r>
        <w:rPr>
          <w:color w:val="000000"/>
        </w:rPr>
        <w:t>2.</w:t>
      </w:r>
      <w:r>
        <w:rPr>
          <w:rStyle w:val="apple-converted-space"/>
          <w:color w:val="000000"/>
        </w:rPr>
        <w:t> </w:t>
      </w:r>
      <w:hyperlink r:id="rId55" w:tgtFrame="_blank" w:history="1">
        <w:r>
          <w:rPr>
            <w:rStyle w:val="a3"/>
            <w:color w:val="000099"/>
            <w:bdr w:val="none" w:sz="0" w:space="0" w:color="auto" w:frame="1"/>
          </w:rPr>
          <w:t>Термін навчання у загальноосвітніх навчальних закладах для дітей, які потребують корекції фізичного та (або) розумового розвитку</w:t>
        </w:r>
      </w:hyperlink>
      <w:r>
        <w:rPr>
          <w:color w:val="000000"/>
        </w:rPr>
        <w:t>, встановлюється Кабінетом Міністрів України.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7" w:name="n110"/>
      <w:bookmarkEnd w:id="107"/>
      <w:r>
        <w:rPr>
          <w:color w:val="000000"/>
        </w:rPr>
        <w:t>3. У професійно-технічних та вищих навчальних закладах I-II рівнів акредитації термін здобуття повної загальної середньої освіти встановлюється центральним органом виконавчої влади, що забезпечує формування державної політики у сфері освіти.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8" w:name="n111"/>
      <w:bookmarkEnd w:id="108"/>
      <w:r>
        <w:rPr>
          <w:rStyle w:val="rvts9"/>
          <w:b/>
          <w:bCs/>
          <w:color w:val="000000"/>
          <w:bdr w:val="none" w:sz="0" w:space="0" w:color="auto" w:frame="1"/>
        </w:rPr>
        <w:t>Стаття 13.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Форми навчання</w:t>
      </w:r>
      <w:bookmarkStart w:id="109" w:name="_GoBack"/>
      <w:bookmarkEnd w:id="109"/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0" w:name="n112"/>
      <w:bookmarkEnd w:id="110"/>
      <w:r>
        <w:rPr>
          <w:color w:val="000000"/>
        </w:rPr>
        <w:t>Навчально-виховний процес у загальноосвітніх навчальних закладах здійснюється за груповою та</w:t>
      </w:r>
      <w:r>
        <w:rPr>
          <w:rStyle w:val="apple-converted-space"/>
          <w:color w:val="000000"/>
        </w:rPr>
        <w:t> </w:t>
      </w:r>
      <w:hyperlink r:id="rId56" w:anchor="n15" w:tgtFrame="_blank" w:history="1">
        <w:r>
          <w:rPr>
            <w:rStyle w:val="a3"/>
            <w:color w:val="000099"/>
            <w:bdr w:val="none" w:sz="0" w:space="0" w:color="auto" w:frame="1"/>
          </w:rPr>
          <w:t>індивідуальною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формами навчання, положення про які затверджує центральний орган виконавчої влади, що забезпечує формування державної політики у сфері освіти.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1" w:name="n113"/>
      <w:bookmarkEnd w:id="111"/>
      <w:r>
        <w:rPr>
          <w:color w:val="000000"/>
        </w:rPr>
        <w:t>Бажаючим надається право і створюються умови для прискореного закінчення школи, складання іспитів екстерном.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2" w:name="n114"/>
      <w:bookmarkEnd w:id="112"/>
      <w:r>
        <w:rPr>
          <w:rStyle w:val="rvts9"/>
          <w:b/>
          <w:bCs/>
          <w:color w:val="000000"/>
          <w:bdr w:val="none" w:sz="0" w:space="0" w:color="auto" w:frame="1"/>
        </w:rPr>
        <w:t>Стаття 14.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Наповнюваність класів загальноосвітніх навчальних закладів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3" w:name="n115"/>
      <w:bookmarkEnd w:id="113"/>
      <w:r>
        <w:rPr>
          <w:color w:val="000000"/>
        </w:rPr>
        <w:t>1. Наповнюваність класів загальноосвітніх навчальних закладів не повинна перевищувати 30 учнів.</w:t>
      </w:r>
    </w:p>
    <w:p w:rsidR="004962F9" w:rsidRP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32"/>
          <w:szCs w:val="32"/>
        </w:rPr>
      </w:pPr>
      <w:bookmarkStart w:id="114" w:name="n116"/>
      <w:bookmarkEnd w:id="114"/>
      <w:r w:rsidRPr="00976427">
        <w:rPr>
          <w:color w:val="000000"/>
          <w:sz w:val="32"/>
          <w:szCs w:val="32"/>
          <w:highlight w:val="yellow"/>
        </w:rPr>
        <w:t>2. У загальноосвітніх навчальних закладах, розташованих у селах, селищах, кількість учнів у класах визначається демографічною ситуацією, але повинна становити не менше п'яти осіб. При меншій кількості учнів у класі заняття проводяться за індивідуальною формою навчання.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5" w:name="n117"/>
      <w:bookmarkEnd w:id="115"/>
      <w:r>
        <w:rPr>
          <w:color w:val="000000"/>
        </w:rPr>
        <w:t>3. Порядок поділу класів на групи при вивченні окремих предметів встановлюється центральним органом виконавчої влади, що забезпечує формування державної політики у сфері освіти за погодженням з центральним органом виконавчої влади, що забезпечує формування державної фінансової політики.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6" w:name="n118"/>
      <w:bookmarkEnd w:id="116"/>
      <w:r>
        <w:rPr>
          <w:rStyle w:val="rvts46"/>
          <w:i/>
          <w:iCs/>
          <w:color w:val="000000"/>
          <w:bdr w:val="none" w:sz="0" w:space="0" w:color="auto" w:frame="1"/>
        </w:rPr>
        <w:t>{Частина третя статті 14 із змінами, внесеними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57" w:anchor="n572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5460-VI від 16.10.2012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7" w:name="n119"/>
      <w:bookmarkEnd w:id="117"/>
      <w:r>
        <w:rPr>
          <w:color w:val="000000"/>
        </w:rPr>
        <w:t>4. Для спеціальних загальноосвітніх шкіл (шкіл-інтернатів) кількість учнів у класі визначається центральним органом виконавчої влади, що забезпечує формування державної політики у сфері освіти за погодженням із центральним органом виконавчої влади, що забезпечує формування державної політики у сфері охорони здоров'я і центральним органом виконавчої влади, що забезпечує формування державної фінансової політики.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8" w:name="n120"/>
      <w:bookmarkEnd w:id="118"/>
      <w:r>
        <w:rPr>
          <w:rStyle w:val="rvts46"/>
          <w:i/>
          <w:iCs/>
          <w:color w:val="000000"/>
          <w:bdr w:val="none" w:sz="0" w:space="0" w:color="auto" w:frame="1"/>
        </w:rPr>
        <w:t>{Частина четверта статті 14 із змінами, внесеними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58" w:anchor="n572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5460-VI від 16.10.2012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9" w:name="n121"/>
      <w:bookmarkEnd w:id="119"/>
      <w:r>
        <w:rPr>
          <w:color w:val="000000"/>
        </w:rPr>
        <w:t>5. Кількість учнів у групах продовженого дня та вихованців у групах загальноосвітніх навчальних закладів усіх типів визначається центральним органом виконавчої влади, що забезпечує формування державної політики у сфері освіти за погодженням з центральним органом виконавчої влади, що забезпечує формування державної фінансової політики.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0" w:name="n122"/>
      <w:bookmarkEnd w:id="120"/>
      <w:r>
        <w:rPr>
          <w:rStyle w:val="rvts46"/>
          <w:i/>
          <w:iCs/>
          <w:color w:val="000000"/>
          <w:bdr w:val="none" w:sz="0" w:space="0" w:color="auto" w:frame="1"/>
        </w:rPr>
        <w:t>{Частина п'ята статті 14 із змінами, внесеними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59" w:anchor="n572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5460-VI від 16.10.2012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1" w:name="n123"/>
      <w:bookmarkEnd w:id="121"/>
      <w:r>
        <w:rPr>
          <w:rStyle w:val="rvts9"/>
          <w:b/>
          <w:bCs/>
          <w:color w:val="000000"/>
          <w:bdr w:val="none" w:sz="0" w:space="0" w:color="auto" w:frame="1"/>
        </w:rPr>
        <w:t>Стаття 15.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Навчальні плани та навантаження учнів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2" w:name="n124"/>
      <w:bookmarkEnd w:id="122"/>
      <w:r>
        <w:rPr>
          <w:color w:val="000000"/>
        </w:rPr>
        <w:t xml:space="preserve">1. Базовий навчальний план загальноосвітніх навчальних закладів (далі - Базовий навчальний план) визначає структуру та зміст загальної середньої освіти через інваріантну і варіативну складові, які встановлюють погодинне та змістове співвідношення між освітніми галузями (циклами навчальних предметів), гранично допустиме навчальне навантаження учнів та </w:t>
      </w:r>
      <w:proofErr w:type="spellStart"/>
      <w:r>
        <w:rPr>
          <w:color w:val="000000"/>
        </w:rPr>
        <w:t>загальнорічну</w:t>
      </w:r>
      <w:proofErr w:type="spellEnd"/>
      <w:r>
        <w:rPr>
          <w:color w:val="000000"/>
        </w:rPr>
        <w:t xml:space="preserve"> кількість навчальних годин. Інваріантна складова змісту загальної середньої освіти формується на державному рівні, є єдиною для всіх закладів загальної </w:t>
      </w:r>
      <w:r>
        <w:rPr>
          <w:color w:val="000000"/>
        </w:rPr>
        <w:lastRenderedPageBreak/>
        <w:t>середньої освіти, визначається через освітні галузі Базового навчального плану. Варіативна складова змісту загальної середньої освіти формується загальноосвітнім навчальним закладом з урахуванням особливостей регіону та індивідуальних освітніх запитів учнів (вихованців). Базовий навчальний план для загальноосвітніх навчальних закладів незалежно від підпорядкування, типів і форм власності затверджується Кабінетом Міністрів України.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3" w:name="n125"/>
      <w:bookmarkEnd w:id="123"/>
      <w:r>
        <w:rPr>
          <w:color w:val="000000"/>
        </w:rPr>
        <w:t>2. На основі Базового навчального плану центральний орган виконавчої влади, що забезпечує формування державної політики у сфері освіти затверджує типові навчальні плани для загальноосвітніх навчальних закладів незалежно від підпорядкування, типів і форм власності. У типових навчальних планах освітні галузі реалізуються в навчальні предмети та курси інваріантної та варіативної складових змісту загальної середньої освіти.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4" w:name="n126"/>
      <w:bookmarkEnd w:id="124"/>
      <w:r>
        <w:rPr>
          <w:color w:val="000000"/>
        </w:rPr>
        <w:t>Типові навчальні плани встановлюють сумарне гранично допустиме навчальне навантаження учнів.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5" w:name="n127"/>
      <w:bookmarkEnd w:id="125"/>
      <w:r>
        <w:rPr>
          <w:rStyle w:val="rvts46"/>
          <w:i/>
          <w:iCs/>
          <w:color w:val="000000"/>
          <w:bdr w:val="none" w:sz="0" w:space="0" w:color="auto" w:frame="1"/>
        </w:rPr>
        <w:t>{Абзац другий частини другої статті 15 із змінами, внесеними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60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2442-VI від 06.07.2010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6" w:name="n128"/>
      <w:bookmarkEnd w:id="126"/>
      <w:r>
        <w:rPr>
          <w:rStyle w:val="rvts46"/>
          <w:i/>
          <w:iCs/>
          <w:color w:val="000000"/>
          <w:bdr w:val="none" w:sz="0" w:space="0" w:color="auto" w:frame="1"/>
        </w:rPr>
        <w:t>{Абзац третій частини другої статті 15 виключено на підставі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61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2442-VI від 06.07.2010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7" w:name="n129"/>
      <w:bookmarkEnd w:id="127"/>
      <w:r>
        <w:rPr>
          <w:rStyle w:val="rvts46"/>
          <w:i/>
          <w:iCs/>
          <w:color w:val="000000"/>
          <w:bdr w:val="none" w:sz="0" w:space="0" w:color="auto" w:frame="1"/>
        </w:rPr>
        <w:t>{Абзац четвертий частини другої статті 15 виключено на підставі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62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2442-VI від 06.07.2010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8" w:name="n130"/>
      <w:bookmarkEnd w:id="128"/>
      <w:r>
        <w:rPr>
          <w:rStyle w:val="rvts46"/>
          <w:i/>
          <w:iCs/>
          <w:color w:val="000000"/>
          <w:bdr w:val="none" w:sz="0" w:space="0" w:color="auto" w:frame="1"/>
        </w:rPr>
        <w:t>{Абзац п'ятий частини другої статті 15 виключено на підставі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63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2442-VI від 06.07.2010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9" w:name="n131"/>
      <w:bookmarkEnd w:id="129"/>
      <w:r>
        <w:rPr>
          <w:rStyle w:val="rvts46"/>
          <w:i/>
          <w:iCs/>
          <w:color w:val="000000"/>
          <w:bdr w:val="none" w:sz="0" w:space="0" w:color="auto" w:frame="1"/>
        </w:rPr>
        <w:t>{Абзац шостий частини другої статті 15 виключено на підставі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64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2442-VI від 06.07.2010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0" w:name="n132"/>
      <w:bookmarkEnd w:id="130"/>
      <w:r>
        <w:rPr>
          <w:rStyle w:val="rvts46"/>
          <w:i/>
          <w:iCs/>
          <w:color w:val="000000"/>
          <w:bdr w:val="none" w:sz="0" w:space="0" w:color="auto" w:frame="1"/>
        </w:rPr>
        <w:t>{Абзац сьомий частини другої статті 15 виключено на підставі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65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2442-VI від 06.07.2010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1" w:name="n133"/>
      <w:bookmarkEnd w:id="131"/>
      <w:r>
        <w:rPr>
          <w:rStyle w:val="rvts46"/>
          <w:i/>
          <w:iCs/>
          <w:color w:val="000000"/>
          <w:bdr w:val="none" w:sz="0" w:space="0" w:color="auto" w:frame="1"/>
        </w:rPr>
        <w:t>{Абзац восьмий частини другої статті 15 виключено на підставі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66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2442-VI від 06.07.2010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2" w:name="n134"/>
      <w:bookmarkEnd w:id="132"/>
      <w:r>
        <w:rPr>
          <w:color w:val="000000"/>
        </w:rPr>
        <w:t>3. На основі типових навчальних планів загальноосвітнім навчальним закладом складається робочий навчальний план з конкретизацією варіативної складової і визначенням профілю навчання.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3" w:name="n135"/>
      <w:bookmarkEnd w:id="133"/>
      <w:r>
        <w:rPr>
          <w:color w:val="000000"/>
        </w:rPr>
        <w:t>Робочі навчальні плани державних і комунальних загальноосвітніх навчальних закладів затверджуються відповідним органом управління освітою. Робочі навчальні плани приватних загальноосвітніх навчальних закладів погоджуються з відповідними органами управління освітою.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4" w:name="n136"/>
      <w:bookmarkEnd w:id="134"/>
      <w:r>
        <w:rPr>
          <w:color w:val="000000"/>
        </w:rPr>
        <w:t>Робочі навчальні плани професійно-технічних і вищих навчальних закладів I-II рівнів акредитації, в частині здобуття повної загальної середньої освіти, розробляються на основі типових навчальних планів для загальноосвітніх навчальних закладів та погоджуються з центральним органом виконавчої влади, що забезпечує формування державної політики у сфері освіти.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5" w:name="n137"/>
      <w:bookmarkEnd w:id="135"/>
      <w:r>
        <w:rPr>
          <w:color w:val="000000"/>
        </w:rPr>
        <w:t>Експериментальні робочі навчальні плани складаються, з урахуванням типових навчальних планів, загальноосвітніми навчальними закладами, що мають статус експериментальних.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6" w:name="n138"/>
      <w:bookmarkEnd w:id="136"/>
      <w:r>
        <w:rPr>
          <w:color w:val="000000"/>
        </w:rPr>
        <w:t>Запровадження експериментальних робочих навчальних планів, нових освітніх програм, педагогічних новацій і технологій можливе лише за рішенням центрального органу виконавчої влади, що забезпечує формування державної політики у сфері освіти.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7" w:name="n139"/>
      <w:bookmarkEnd w:id="137"/>
      <w:r>
        <w:rPr>
          <w:rStyle w:val="rvts9"/>
          <w:b/>
          <w:bCs/>
          <w:color w:val="000000"/>
          <w:bdr w:val="none" w:sz="0" w:space="0" w:color="auto" w:frame="1"/>
        </w:rPr>
        <w:t>Стаття 16.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Навчальний рік та режим роботи загальноосвітнього навчального закладу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8" w:name="n140"/>
      <w:bookmarkEnd w:id="138"/>
      <w:r>
        <w:rPr>
          <w:color w:val="000000"/>
        </w:rPr>
        <w:t>1. Навчальний рік у загальноосвітніх навчальних закладах незалежно від підпорядкування, типів і форм власності розпочинається у День знань - 1 вересня і закінчується не пізніше 1 липня наступного року.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9" w:name="n141"/>
      <w:bookmarkEnd w:id="139"/>
      <w:r>
        <w:rPr>
          <w:rStyle w:val="rvts46"/>
          <w:i/>
          <w:iCs/>
          <w:color w:val="000000"/>
          <w:bdr w:val="none" w:sz="0" w:space="0" w:color="auto" w:frame="1"/>
        </w:rPr>
        <w:t>{Частину другу статті 16 виключено на підставі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67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2442-VI від 06.07.2010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0" w:name="n142"/>
      <w:bookmarkEnd w:id="140"/>
      <w:r>
        <w:rPr>
          <w:color w:val="000000"/>
        </w:rPr>
        <w:t>3. Структура навчального року (за чвертями, півріччями, семестрами) та тривалість навчального тижня встановлюються загальноосвітнім навчальним закладом у межах часу, передбаченого робочим навчальним планом, за погодженням з відповідним органом управління освітою.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1" w:name="n143"/>
      <w:bookmarkEnd w:id="141"/>
      <w:r>
        <w:rPr>
          <w:color w:val="000000"/>
        </w:rPr>
        <w:lastRenderedPageBreak/>
        <w:t>4. Режим роботи загальноосвітнього навчального закладу визначається ним на основі нормативно-правових актів та за погодженням з відповідним органом державної санітарно-епідеміологічної служби.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2" w:name="n144"/>
      <w:bookmarkEnd w:id="142"/>
      <w:r>
        <w:rPr>
          <w:color w:val="000000"/>
        </w:rPr>
        <w:t>5. Тривалість уроків у загальноосвітніх навчальних закладах становить: у перших класах - 35 хвилин, у других - четвертих класах - 40 хвилин, у п'ятих - одинадцятих класах - 45 хвилин. Зміна тривалості уроків допускається за погодженням з відповідними органами управління освітою та органами державної санітарно-епідеміологічної служби.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3" w:name="n145"/>
      <w:bookmarkEnd w:id="143"/>
      <w:r>
        <w:rPr>
          <w:rStyle w:val="rvts46"/>
          <w:i/>
          <w:iCs/>
          <w:color w:val="000000"/>
          <w:bdr w:val="none" w:sz="0" w:space="0" w:color="auto" w:frame="1"/>
        </w:rPr>
        <w:t>{Абзац перший частини п'ятої статті 16 із змінами, внесеними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68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2442-VI від 06.07.2010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4" w:name="n146"/>
      <w:bookmarkEnd w:id="144"/>
      <w:r>
        <w:rPr>
          <w:color w:val="000000"/>
        </w:rPr>
        <w:t>Різниця в часі навчальних годин перших - четвертих класів обов'язково обліковується і компенсується проведенням додаткових, індивідуальних занять та консультацій з учнями.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5" w:name="n147"/>
      <w:bookmarkEnd w:id="145"/>
      <w:r>
        <w:rPr>
          <w:color w:val="000000"/>
        </w:rPr>
        <w:t>6. Тривалість канікул у загальноосвітніх навчальних закладах протягом навчального року не може бути меншою 30 календарних днів.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6" w:name="n148"/>
      <w:bookmarkEnd w:id="146"/>
      <w:r>
        <w:rPr>
          <w:rStyle w:val="rvts9"/>
          <w:b/>
          <w:bCs/>
          <w:color w:val="000000"/>
          <w:bdr w:val="none" w:sz="0" w:space="0" w:color="auto" w:frame="1"/>
        </w:rPr>
        <w:t>Стаття 17.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Виховний процес у загальноосвітніх навчальних закладах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7" w:name="n149"/>
      <w:bookmarkEnd w:id="147"/>
      <w:r>
        <w:rPr>
          <w:color w:val="000000"/>
        </w:rPr>
        <w:t>1. Виховання учнів (вихованців) у загальноосвітніх навчальних закладах здійснюється в процесі урочної, позаурочної та позашкільної роботи з ними.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8" w:name="n150"/>
      <w:bookmarkEnd w:id="148"/>
      <w:r>
        <w:rPr>
          <w:color w:val="000000"/>
        </w:rPr>
        <w:t>Цілі виховного процесу в загальноосвітніх навчальних закладах визначаються на основі принципів, закладених у</w:t>
      </w:r>
      <w:r>
        <w:rPr>
          <w:rStyle w:val="apple-converted-space"/>
          <w:color w:val="000000"/>
        </w:rPr>
        <w:t> </w:t>
      </w:r>
      <w:hyperlink r:id="rId69" w:tgtFrame="_blank" w:history="1">
        <w:r>
          <w:rPr>
            <w:rStyle w:val="a3"/>
            <w:color w:val="000099"/>
            <w:bdr w:val="none" w:sz="0" w:space="0" w:color="auto" w:frame="1"/>
          </w:rPr>
          <w:t>Конституції України</w:t>
        </w:r>
      </w:hyperlink>
      <w:r>
        <w:rPr>
          <w:color w:val="000000"/>
        </w:rPr>
        <w:t>, законах та інших нормативно-правових актах України.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9" w:name="n151"/>
      <w:bookmarkEnd w:id="149"/>
      <w:r>
        <w:rPr>
          <w:color w:val="000000"/>
        </w:rPr>
        <w:t>2. У загальноосвітніх навчальних закладах забороняється утворення і діяльність організаційних структур політичних партій, а також релігійних організацій і воєнізованих формувань.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0" w:name="n152"/>
      <w:bookmarkEnd w:id="150"/>
      <w:r>
        <w:rPr>
          <w:color w:val="000000"/>
        </w:rPr>
        <w:t>3. Примусове залучення учнів (вихованців) загальноосвітніх навчальних закладів до вступу в будь-які об'єднання громадян, релігійні організації і воєнізовані формування забороняється.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1" w:name="n153"/>
      <w:bookmarkEnd w:id="151"/>
      <w:r>
        <w:rPr>
          <w:rStyle w:val="rvts9"/>
          <w:b/>
          <w:bCs/>
          <w:color w:val="000000"/>
          <w:bdr w:val="none" w:sz="0" w:space="0" w:color="auto" w:frame="1"/>
        </w:rPr>
        <w:t>Стаття 18.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Зарахування учнів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2" w:name="n154"/>
      <w:bookmarkEnd w:id="152"/>
      <w:r>
        <w:rPr>
          <w:color w:val="000000"/>
        </w:rPr>
        <w:t>1. Місцеві органи виконавчої влади або органи місцевого самоврядування закріплюють за загальноосвітніми навчальними закладами відповідні території обслуговування і до початку навчального року обліковують учнів, які мають їх відвідувати.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3" w:name="n155"/>
      <w:bookmarkEnd w:id="153"/>
      <w:r>
        <w:rPr>
          <w:color w:val="000000"/>
        </w:rPr>
        <w:t>2. Зарахування учнів до загальноосвітнього навчального закладу проводиться наказом директора, що видається на підставі заяви, за наявності медичної довідки встановленого зразка і відповідного документа про освіту (крім учнів першого класу).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4" w:name="n156"/>
      <w:bookmarkEnd w:id="154"/>
      <w:r>
        <w:rPr>
          <w:color w:val="000000"/>
        </w:rPr>
        <w:t>3. Зарахування учнів до гімназій, ліцеїв, колегіумів, спеціалізованих шкіл (шкіл-інтернатів) проводиться у порядку, встановленому центральним органом виконавчої влади, що забезпечує формування державної політики у сфері освіти.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5" w:name="n157"/>
      <w:bookmarkEnd w:id="155"/>
      <w:r>
        <w:rPr>
          <w:color w:val="000000"/>
        </w:rPr>
        <w:t>4. Зарахування учнів до загальноосвітньої санаторної школи (школи-інтернату) проводиться у порядку, встановленому центральним органом виконавчої влади, що забезпечує формування державної політики у сфері освіти та центральним органом виконавчої влади, що забезпечує формування державної політики у сфері охорони здоров'я.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6" w:name="n158"/>
      <w:bookmarkEnd w:id="156"/>
      <w:r>
        <w:rPr>
          <w:color w:val="000000"/>
        </w:rPr>
        <w:t>5. Направлення учнів (вихованців) до шкіл соціальної реабілітації та дострокове звільнення їх із цих навчальних закладів здійснюються за рішенням суду.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7" w:name="n159"/>
      <w:bookmarkEnd w:id="157"/>
      <w:r>
        <w:rPr>
          <w:color w:val="000000"/>
        </w:rPr>
        <w:t>6. Зарахування та добір дітей для навчання у спеціальних загальноосвітніх школах (школах-інтернатах), їх переведення з одного типу таких навчальних закладів до іншого проводиться за висновком відповідних психолого-медико-педагогічних консультацій у порядку, встановленому центральним органом виконавчої влади, що забезпечує формування державної політики у сфері освіти.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8" w:name="n160"/>
      <w:bookmarkEnd w:id="158"/>
      <w:r>
        <w:rPr>
          <w:color w:val="000000"/>
        </w:rPr>
        <w:t>7. Забороняється перевіряти рівень знань під час зарахування дітей до загальноосвітнього навчального закладу, крім гімназій, ліцеїв, колегіумів, спеціалізованих шкіл (шкіл-інтернатів).</w:t>
      </w:r>
    </w:p>
    <w:p w:rsidR="004962F9" w:rsidRDefault="004962F9" w:rsidP="004962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9" w:name="n161"/>
      <w:bookmarkEnd w:id="159"/>
      <w:r>
        <w:rPr>
          <w:rStyle w:val="rvts46"/>
          <w:i/>
          <w:iCs/>
          <w:color w:val="000000"/>
          <w:bdr w:val="none" w:sz="0" w:space="0" w:color="auto" w:frame="1"/>
        </w:rPr>
        <w:t>{Статтю 18 доповнено частиною 7 на підставі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70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3701-VI від 06.09.2011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657551" w:rsidRDefault="00657551"/>
    <w:sectPr w:rsidR="006575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B3"/>
    <w:rsid w:val="004962F9"/>
    <w:rsid w:val="00657551"/>
    <w:rsid w:val="007423B3"/>
    <w:rsid w:val="009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C1C8"/>
  <w15:chartTrackingRefBased/>
  <w15:docId w15:val="{45AC4017-61A4-44E2-B558-7861FE8E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9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962F9"/>
  </w:style>
  <w:style w:type="paragraph" w:customStyle="1" w:styleId="rvps2">
    <w:name w:val="rvps2"/>
    <w:basedOn w:val="a"/>
    <w:rsid w:val="0049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962F9"/>
  </w:style>
  <w:style w:type="character" w:customStyle="1" w:styleId="apple-converted-space">
    <w:name w:val="apple-converted-space"/>
    <w:basedOn w:val="a0"/>
    <w:rsid w:val="004962F9"/>
  </w:style>
  <w:style w:type="character" w:customStyle="1" w:styleId="rvts46">
    <w:name w:val="rvts46"/>
    <w:basedOn w:val="a0"/>
    <w:rsid w:val="004962F9"/>
  </w:style>
  <w:style w:type="character" w:styleId="a3">
    <w:name w:val="Hyperlink"/>
    <w:basedOn w:val="a0"/>
    <w:uiPriority w:val="99"/>
    <w:semiHidden/>
    <w:unhideWhenUsed/>
    <w:rsid w:val="004962F9"/>
    <w:rPr>
      <w:color w:val="0000FF"/>
      <w:u w:val="single"/>
    </w:rPr>
  </w:style>
  <w:style w:type="character" w:customStyle="1" w:styleId="rvts11">
    <w:name w:val="rvts11"/>
    <w:basedOn w:val="a0"/>
    <w:rsid w:val="0049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2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5.rada.gov.ua/laws/show/940-19/paran10" TargetMode="External"/><Relationship Id="rId21" Type="http://schemas.openxmlformats.org/officeDocument/2006/relationships/hyperlink" Target="http://zakon5.rada.gov.ua/laws/show/5460-17" TargetMode="External"/><Relationship Id="rId42" Type="http://schemas.openxmlformats.org/officeDocument/2006/relationships/hyperlink" Target="http://zakon5.rada.gov.ua/laws/show/5029-17/paran211" TargetMode="External"/><Relationship Id="rId47" Type="http://schemas.openxmlformats.org/officeDocument/2006/relationships/hyperlink" Target="http://zakon5.rada.gov.ua/laws/show/2442-17" TargetMode="External"/><Relationship Id="rId63" Type="http://schemas.openxmlformats.org/officeDocument/2006/relationships/hyperlink" Target="http://zakon5.rada.gov.ua/laws/show/2442-17" TargetMode="External"/><Relationship Id="rId68" Type="http://schemas.openxmlformats.org/officeDocument/2006/relationships/hyperlink" Target="http://zakon5.rada.gov.ua/laws/show/2442-17" TargetMode="External"/><Relationship Id="rId7" Type="http://schemas.openxmlformats.org/officeDocument/2006/relationships/hyperlink" Target="http://zakon5.rada.gov.ua/laws/show/2905-14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v010p710-08" TargetMode="External"/><Relationship Id="rId29" Type="http://schemas.openxmlformats.org/officeDocument/2006/relationships/hyperlink" Target="http://zakon5.rada.gov.ua/laws/show/651-14" TargetMode="External"/><Relationship Id="rId11" Type="http://schemas.openxmlformats.org/officeDocument/2006/relationships/hyperlink" Target="http://zakon5.rada.gov.ua/laws/show/2505-15" TargetMode="External"/><Relationship Id="rId24" Type="http://schemas.openxmlformats.org/officeDocument/2006/relationships/hyperlink" Target="http://zakon5.rada.gov.ua/laws/show/498-19/paran12" TargetMode="External"/><Relationship Id="rId32" Type="http://schemas.openxmlformats.org/officeDocument/2006/relationships/hyperlink" Target="http://zakon5.rada.gov.ua/laws/show/651-14" TargetMode="External"/><Relationship Id="rId37" Type="http://schemas.openxmlformats.org/officeDocument/2006/relationships/hyperlink" Target="http://zakon5.rada.gov.ua/laws/show/1060-12" TargetMode="External"/><Relationship Id="rId40" Type="http://schemas.openxmlformats.org/officeDocument/2006/relationships/hyperlink" Target="http://zakon5.rada.gov.ua/laws/show/1324-18/paran14" TargetMode="External"/><Relationship Id="rId45" Type="http://schemas.openxmlformats.org/officeDocument/2006/relationships/hyperlink" Target="http://zakon5.rada.gov.ua/laws/show/2442-17" TargetMode="External"/><Relationship Id="rId53" Type="http://schemas.openxmlformats.org/officeDocument/2006/relationships/hyperlink" Target="http://zakon5.rada.gov.ua/laws/show/2442-17" TargetMode="External"/><Relationship Id="rId58" Type="http://schemas.openxmlformats.org/officeDocument/2006/relationships/hyperlink" Target="http://zakon5.rada.gov.ua/laws/show/5460-17/paran572" TargetMode="External"/><Relationship Id="rId66" Type="http://schemas.openxmlformats.org/officeDocument/2006/relationships/hyperlink" Target="http://zakon5.rada.gov.ua/laws/show/2442-17" TargetMode="External"/><Relationship Id="rId5" Type="http://schemas.openxmlformats.org/officeDocument/2006/relationships/hyperlink" Target="http://zakon5.rada.gov.ua/laws/show/1642-14" TargetMode="External"/><Relationship Id="rId61" Type="http://schemas.openxmlformats.org/officeDocument/2006/relationships/hyperlink" Target="http://zakon5.rada.gov.ua/laws/show/2442-17" TargetMode="External"/><Relationship Id="rId19" Type="http://schemas.openxmlformats.org/officeDocument/2006/relationships/hyperlink" Target="http://zakon5.rada.gov.ua/laws/show/3701-17" TargetMode="External"/><Relationship Id="rId14" Type="http://schemas.openxmlformats.org/officeDocument/2006/relationships/hyperlink" Target="http://zakon5.rada.gov.ua/laws/show/v0a6p710-07" TargetMode="External"/><Relationship Id="rId22" Type="http://schemas.openxmlformats.org/officeDocument/2006/relationships/hyperlink" Target="http://zakon5.rada.gov.ua/laws/show/1324-18" TargetMode="External"/><Relationship Id="rId27" Type="http://schemas.openxmlformats.org/officeDocument/2006/relationships/hyperlink" Target="http://zakon5.rada.gov.ua/laws/show/1114-19/paran6" TargetMode="External"/><Relationship Id="rId30" Type="http://schemas.openxmlformats.org/officeDocument/2006/relationships/hyperlink" Target="http://zakon5.rada.gov.ua/laws/show/651-14" TargetMode="External"/><Relationship Id="rId35" Type="http://schemas.openxmlformats.org/officeDocument/2006/relationships/hyperlink" Target="http://zakon5.rada.gov.ua/laws/show/5460-17/paran605" TargetMode="External"/><Relationship Id="rId43" Type="http://schemas.openxmlformats.org/officeDocument/2006/relationships/hyperlink" Target="http://zakon5.rada.gov.ua/laws/show/z0428-02" TargetMode="External"/><Relationship Id="rId48" Type="http://schemas.openxmlformats.org/officeDocument/2006/relationships/hyperlink" Target="http://zakon5.rada.gov.ua/laws/show/651-14" TargetMode="External"/><Relationship Id="rId56" Type="http://schemas.openxmlformats.org/officeDocument/2006/relationships/hyperlink" Target="http://zakon5.rada.gov.ua/laws/show/z0184-16/paran15" TargetMode="External"/><Relationship Id="rId64" Type="http://schemas.openxmlformats.org/officeDocument/2006/relationships/hyperlink" Target="http://zakon5.rada.gov.ua/laws/show/2442-17" TargetMode="External"/><Relationship Id="rId69" Type="http://schemas.openxmlformats.org/officeDocument/2006/relationships/hyperlink" Target="http://zakon5.rada.gov.ua/laws/show/254%D0%BA/96-%D0%B2%D1%80" TargetMode="External"/><Relationship Id="rId8" Type="http://schemas.openxmlformats.org/officeDocument/2006/relationships/hyperlink" Target="http://zakon5.rada.gov.ua/laws/show/380-15" TargetMode="External"/><Relationship Id="rId51" Type="http://schemas.openxmlformats.org/officeDocument/2006/relationships/hyperlink" Target="http://zakon5.rada.gov.ua/laws/show/498-19/paran12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zakon5.rada.gov.ua/laws/show/3235-15" TargetMode="External"/><Relationship Id="rId17" Type="http://schemas.openxmlformats.org/officeDocument/2006/relationships/hyperlink" Target="http://zakon5.rada.gov.ua/laws/show/309-17" TargetMode="External"/><Relationship Id="rId25" Type="http://schemas.openxmlformats.org/officeDocument/2006/relationships/hyperlink" Target="http://zakon5.rada.gov.ua/laws/show/911-19/paran106" TargetMode="External"/><Relationship Id="rId33" Type="http://schemas.openxmlformats.org/officeDocument/2006/relationships/hyperlink" Target="http://zakon5.rada.gov.ua/laws/show/651-14" TargetMode="External"/><Relationship Id="rId38" Type="http://schemas.openxmlformats.org/officeDocument/2006/relationships/hyperlink" Target="http://zakon5.rada.gov.ua/laws/show/254%D0%BA/96-%D0%B2%D1%80" TargetMode="External"/><Relationship Id="rId46" Type="http://schemas.openxmlformats.org/officeDocument/2006/relationships/hyperlink" Target="http://zakon5.rada.gov.ua/laws/show/777-2010-%D0%BF" TargetMode="External"/><Relationship Id="rId59" Type="http://schemas.openxmlformats.org/officeDocument/2006/relationships/hyperlink" Target="http://zakon5.rada.gov.ua/laws/show/5460-17/paran572" TargetMode="External"/><Relationship Id="rId67" Type="http://schemas.openxmlformats.org/officeDocument/2006/relationships/hyperlink" Target="http://zakon5.rada.gov.ua/laws/show/2442-17" TargetMode="External"/><Relationship Id="rId20" Type="http://schemas.openxmlformats.org/officeDocument/2006/relationships/hyperlink" Target="http://zakon5.rada.gov.ua/laws/show/5029-17" TargetMode="External"/><Relationship Id="rId41" Type="http://schemas.openxmlformats.org/officeDocument/2006/relationships/hyperlink" Target="http://zakon5.rada.gov.ua/laws/show/5029-17/paran112" TargetMode="External"/><Relationship Id="rId54" Type="http://schemas.openxmlformats.org/officeDocument/2006/relationships/hyperlink" Target="http://zakon5.rada.gov.ua/laws/show/2442-17" TargetMode="External"/><Relationship Id="rId62" Type="http://schemas.openxmlformats.org/officeDocument/2006/relationships/hyperlink" Target="http://zakon5.rada.gov.ua/laws/show/2442-17" TargetMode="External"/><Relationship Id="rId70" Type="http://schemas.openxmlformats.org/officeDocument/2006/relationships/hyperlink" Target="http://zakon5.rada.gov.ua/laws/show/3701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2120-14" TargetMode="External"/><Relationship Id="rId15" Type="http://schemas.openxmlformats.org/officeDocument/2006/relationships/hyperlink" Target="http://zakon5.rada.gov.ua/laws/show/107-17" TargetMode="External"/><Relationship Id="rId23" Type="http://schemas.openxmlformats.org/officeDocument/2006/relationships/hyperlink" Target="http://zakon5.rada.gov.ua/laws/show/76-19" TargetMode="External"/><Relationship Id="rId28" Type="http://schemas.openxmlformats.org/officeDocument/2006/relationships/hyperlink" Target="http://zakon5.rada.gov.ua/laws/show/1838-19/paran7" TargetMode="External"/><Relationship Id="rId36" Type="http://schemas.openxmlformats.org/officeDocument/2006/relationships/hyperlink" Target="http://zakon5.rada.gov.ua/laws/show/254%D0%BA/96-%D0%B2%D1%80" TargetMode="External"/><Relationship Id="rId49" Type="http://schemas.openxmlformats.org/officeDocument/2006/relationships/hyperlink" Target="http://zakon5.rada.gov.ua/laws/show/964-2000-%D0%BF" TargetMode="External"/><Relationship Id="rId57" Type="http://schemas.openxmlformats.org/officeDocument/2006/relationships/hyperlink" Target="http://zakon5.rada.gov.ua/laws/show/5460-17/paran572" TargetMode="External"/><Relationship Id="rId10" Type="http://schemas.openxmlformats.org/officeDocument/2006/relationships/hyperlink" Target="http://zakon5.rada.gov.ua/laws/show/2285-15" TargetMode="External"/><Relationship Id="rId31" Type="http://schemas.openxmlformats.org/officeDocument/2006/relationships/hyperlink" Target="http://zakon5.rada.gov.ua/laws/show/651-14" TargetMode="External"/><Relationship Id="rId44" Type="http://schemas.openxmlformats.org/officeDocument/2006/relationships/hyperlink" Target="http://zakon5.rada.gov.ua/laws/show/2442-17" TargetMode="External"/><Relationship Id="rId52" Type="http://schemas.openxmlformats.org/officeDocument/2006/relationships/hyperlink" Target="http://zakon5.rada.gov.ua/laws/show/76-19/paran162" TargetMode="External"/><Relationship Id="rId60" Type="http://schemas.openxmlformats.org/officeDocument/2006/relationships/hyperlink" Target="http://zakon5.rada.gov.ua/laws/show/2442-17" TargetMode="External"/><Relationship Id="rId65" Type="http://schemas.openxmlformats.org/officeDocument/2006/relationships/hyperlink" Target="http://zakon5.rada.gov.ua/laws/show/2442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5.rada.gov.ua/laws/show/1344-15" TargetMode="External"/><Relationship Id="rId13" Type="http://schemas.openxmlformats.org/officeDocument/2006/relationships/hyperlink" Target="http://zakon5.rada.gov.ua/laws/show/489-16" TargetMode="External"/><Relationship Id="rId18" Type="http://schemas.openxmlformats.org/officeDocument/2006/relationships/hyperlink" Target="http://zakon5.rada.gov.ua/laws/show/2442-17" TargetMode="External"/><Relationship Id="rId39" Type="http://schemas.openxmlformats.org/officeDocument/2006/relationships/hyperlink" Target="http://zakon5.rada.gov.ua/laws/show/5029-17/paran210" TargetMode="External"/><Relationship Id="rId34" Type="http://schemas.openxmlformats.org/officeDocument/2006/relationships/hyperlink" Target="http://zakon5.rada.gov.ua/laws/show/928-19/paran125" TargetMode="External"/><Relationship Id="rId50" Type="http://schemas.openxmlformats.org/officeDocument/2006/relationships/hyperlink" Target="http://zakon5.rada.gov.ua/laws/show/778-2010-%D0%BF" TargetMode="External"/><Relationship Id="rId55" Type="http://schemas.openxmlformats.org/officeDocument/2006/relationships/hyperlink" Target="http://zakon5.rada.gov.ua/laws/show/585-2003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21038</Words>
  <Characters>11993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3</cp:revision>
  <dcterms:created xsi:type="dcterms:W3CDTF">2017-06-09T19:23:00Z</dcterms:created>
  <dcterms:modified xsi:type="dcterms:W3CDTF">2017-06-09T19:45:00Z</dcterms:modified>
</cp:coreProperties>
</file>